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94B5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60" w:lineRule="exact"/>
        <w:ind w:left="0" w:firstLine="482"/>
        <w:jc w:val="center"/>
        <w:textAlignment w:val="auto"/>
        <w:rPr>
          <w:rFonts w:hint="eastAsia" w:ascii="华文中宋" w:hAnsi="华文中宋" w:eastAsia="华文中宋" w:cs="Times New Roman"/>
          <w:kern w:val="2"/>
          <w:sz w:val="36"/>
          <w:szCs w:val="36"/>
          <w:lang w:val="en-US" w:eastAsia="zh-CN" w:bidi="ar-SA"/>
        </w:rPr>
      </w:pPr>
      <w:r>
        <w:rPr>
          <w:rFonts w:hint="eastAsia" w:ascii="华文中宋" w:hAnsi="华文中宋" w:eastAsia="华文中宋" w:cs="Times New Roman"/>
          <w:kern w:val="2"/>
          <w:sz w:val="36"/>
          <w:szCs w:val="36"/>
          <w:lang w:val="en-US" w:eastAsia="zh-CN" w:bidi="ar-SA"/>
        </w:rPr>
        <w:t>厦门科技产业化集团有限公司</w:t>
      </w:r>
    </w:p>
    <w:p w14:paraId="0194675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60" w:lineRule="exact"/>
        <w:ind w:left="0" w:firstLine="482"/>
        <w:jc w:val="center"/>
        <w:textAlignment w:val="auto"/>
        <w:rPr>
          <w:rFonts w:hint="default" w:ascii="华文中宋" w:hAnsi="华文中宋" w:eastAsia="华文中宋" w:cs="Times New Roman"/>
          <w:kern w:val="2"/>
          <w:sz w:val="36"/>
          <w:szCs w:val="36"/>
          <w:lang w:val="en-US" w:eastAsia="zh-CN" w:bidi="ar-SA"/>
        </w:rPr>
      </w:pPr>
      <w:r>
        <w:rPr>
          <w:rFonts w:hint="eastAsia" w:ascii="华文中宋" w:hAnsi="华文中宋" w:eastAsia="华文中宋" w:cs="Times New Roman"/>
          <w:kern w:val="2"/>
          <w:sz w:val="36"/>
          <w:szCs w:val="36"/>
          <w:lang w:val="en-US" w:eastAsia="zh-CN" w:bidi="ar-SA"/>
        </w:rPr>
        <w:t>资产公开竞争招租方案--观日路34号之一</w:t>
      </w:r>
    </w:p>
    <w:p w14:paraId="1A9FFBA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一、公开竞价招租资产基本信息</w:t>
      </w:r>
    </w:p>
    <w:p w14:paraId="60AE79CC">
      <w:pPr>
        <w:keepNext w:val="0"/>
        <w:keepLines w:val="0"/>
        <w:pageBreakBefore w:val="0"/>
        <w:widowControl w:val="0"/>
        <w:kinsoku/>
        <w:wordWrap/>
        <w:overflowPunct/>
        <w:topLinePunct w:val="0"/>
        <w:autoSpaceDE/>
        <w:autoSpaceDN/>
        <w:bidi w:val="0"/>
        <w:adjustRightInd/>
        <w:snapToGrid/>
        <w:spacing w:line="320" w:lineRule="exact"/>
        <w:ind w:left="1438" w:leftChars="304" w:hanging="800" w:hangingChars="250"/>
        <w:textAlignment w:val="auto"/>
        <w:rPr>
          <w:rFonts w:ascii="仿宋" w:hAnsi="仿宋" w:eastAsia="仿宋" w:cs="Times New Roman"/>
          <w:sz w:val="32"/>
          <w:szCs w:val="32"/>
        </w:rPr>
      </w:pPr>
      <w:r>
        <w:rPr>
          <w:rFonts w:hint="eastAsia" w:ascii="仿宋" w:hAnsi="仿宋" w:eastAsia="仿宋" w:cs="Times New Roman"/>
          <w:sz w:val="32"/>
          <w:szCs w:val="32"/>
          <w:lang w:val="en-US" w:eastAsia="zh-CN"/>
        </w:rPr>
        <w:t>详见《招租公告》</w:t>
      </w:r>
      <w:r>
        <w:rPr>
          <w:rFonts w:ascii="仿宋" w:hAnsi="仿宋" w:eastAsia="仿宋" w:cs="Times New Roman"/>
          <w:sz w:val="32"/>
          <w:szCs w:val="32"/>
        </w:rPr>
        <w:t xml:space="preserve">                                    </w:t>
      </w:r>
    </w:p>
    <w:p w14:paraId="12BA1085">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二、竞租人资格要求</w:t>
      </w:r>
    </w:p>
    <w:p w14:paraId="6136982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（一）竞租资格要求</w:t>
      </w:r>
    </w:p>
    <w:p w14:paraId="487270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1、中国境内注册的法人、非法人组织、个体工商户；</w:t>
      </w:r>
    </w:p>
    <w:p w14:paraId="15E6F97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2、不接受联合体竞租。</w:t>
      </w:r>
    </w:p>
    <w:p w14:paraId="6CCECA8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（二）具备下列情形之一的竞租人不得参加竞租，一经发现，招租人有权取消其竞租资格：</w:t>
      </w:r>
    </w:p>
    <w:p w14:paraId="2DB971F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1、被国家企业信用信息公示系统列入经营异常名录或严重违法失信企业名单；</w:t>
      </w:r>
    </w:p>
    <w:p w14:paraId="51B30F0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2、竞租人或其法定代表人被列入法院失信被执行人名单；</w:t>
      </w:r>
    </w:p>
    <w:p w14:paraId="70DE39DD">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3、以失信被执行人为实际控制人、主要负责人、法定代表人的任何组织机构；</w:t>
      </w:r>
    </w:p>
    <w:p w14:paraId="2CDD5F5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4、被市国资委列入不诚信负面名单或被厦门火炬集团有限公司列入失信名单的；</w:t>
      </w:r>
    </w:p>
    <w:p w14:paraId="4980F9D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5、与招租人及其关联企业有诉讼或纠纷未解决的；</w:t>
      </w:r>
    </w:p>
    <w:p w14:paraId="77F97EB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6、拖欠招租人或招租人关联企业租金或其他费用的。</w:t>
      </w:r>
    </w:p>
    <w:p w14:paraId="72DDB24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三、竞租人须提交材料</w:t>
      </w:r>
    </w:p>
    <w:p w14:paraId="03AF94A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（一）竞租人为法人或非法人组织的，应提交以下资格材料：</w:t>
      </w:r>
    </w:p>
    <w:p w14:paraId="4245D60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1、加盖公章的营业执照复印件；</w:t>
      </w:r>
    </w:p>
    <w:p w14:paraId="523D607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2、法定代表人身份证复印件；</w:t>
      </w:r>
    </w:p>
    <w:p w14:paraId="76A3ED2C">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3、加盖公章的且经法定代表人签字的授权委托书；</w:t>
      </w:r>
    </w:p>
    <w:p w14:paraId="110C22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4、委托代理人身份证复印件。</w:t>
      </w:r>
    </w:p>
    <w:p w14:paraId="33AB77C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（二）竞租人为个体工商户的，应提价以下资格材料：</w:t>
      </w:r>
    </w:p>
    <w:p w14:paraId="0BC94F7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1、加盖公章的营业执照复印件；</w:t>
      </w:r>
    </w:p>
    <w:p w14:paraId="7E861A7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2、经营者本人身份证复印件。</w:t>
      </w:r>
    </w:p>
    <w:p w14:paraId="77BFC14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（三）竞租人为自然人的，应提交经本人签名按手印的的身份证复印件。</w:t>
      </w:r>
    </w:p>
    <w:p w14:paraId="449CE17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（四）竞租人除提供上述材料外，还需提供以下资料：</w:t>
      </w:r>
    </w:p>
    <w:p w14:paraId="2237DB5D">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1、已足额交纳竞租保证金的付款凭据；</w:t>
      </w:r>
    </w:p>
    <w:p w14:paraId="4F9A652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2、加盖公章的报价表及用途说明；</w:t>
      </w:r>
    </w:p>
    <w:p w14:paraId="31245BB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3、中国人民银行征信中心或信用中国提供的“企业信用报告”（加盖公章）或企查查页面。</w:t>
      </w:r>
    </w:p>
    <w:p w14:paraId="5EA349C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上述竞租提交资料须齐全完备，如有缺少视为未提交竞租资料。竞租资料应当密封提交。招租人有权对已报名的竞租人进行竞租资格审查，并确定最终竞租人，经招租人确认后，竞租人方可取得参加竞租资格。</w:t>
      </w:r>
    </w:p>
    <w:p w14:paraId="60703ED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四、竞租保证金缴交注意事项</w:t>
      </w:r>
    </w:p>
    <w:p w14:paraId="3685DFCC">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（1）须在报名截止日期前转账/现金方式交纳保证金。</w:t>
      </w:r>
    </w:p>
    <w:p w14:paraId="45AA4E3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（2）转账需备注“公司名（简称）+ （标的简称）+竞租保证金”。</w:t>
      </w:r>
    </w:p>
    <w:p w14:paraId="5E118D4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（3）须以竞价人名义交纳保证金，不得委托代缴。</w:t>
      </w:r>
    </w:p>
    <w:p w14:paraId="4E41570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（4）竞租保证金收款信息：</w:t>
      </w:r>
    </w:p>
    <w:p w14:paraId="401FEB4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开户银行：光大银行厦门分行营业部；</w:t>
      </w:r>
    </w:p>
    <w:p w14:paraId="440DFA0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账户名称：厦门科技产业化集团有限公司；</w:t>
      </w:r>
    </w:p>
    <w:p w14:paraId="1A5FD9E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账号：37510188000431719 。</w:t>
      </w:r>
    </w:p>
    <w:p w14:paraId="0605BE0F">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五、公开竞租</w:t>
      </w:r>
    </w:p>
    <w:p w14:paraId="372F2ED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报名截止时间：2025年1月7日9时00分竞租人应在竞租报名截止时间前递交竞租材料、交纳竞租保证金。报名时间截止后，招租人即不再接受报名,未在上述期限内交纳足额竞租保证金的视为放弃参与竞租。若报名截止后未有竞租人报名，则报名时间自动延长至下次公告发布时间。</w:t>
      </w:r>
    </w:p>
    <w:p w14:paraId="73D85B0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（二）竞租资料递交地点及时间</w:t>
      </w:r>
    </w:p>
    <w:p w14:paraId="1CBAB8D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地点：厦门湖里区港中路1694号万翔商务中心2号楼南楼12层</w:t>
      </w:r>
    </w:p>
    <w:p w14:paraId="45147E8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时间：自招租公告发布之日至2025年1月7日9时00分（竞租报名截止时间）</w:t>
      </w:r>
    </w:p>
    <w:p w14:paraId="5D0CB33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（三）竞价开始时间及地点</w:t>
      </w:r>
    </w:p>
    <w:p w14:paraId="01C4BC9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竞价开始时间：2025年1月7日10时00分</w:t>
      </w:r>
    </w:p>
    <w:p w14:paraId="204090F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竞价地点：厦门湖里区港中路1694号万翔商务中心2号楼南楼12层</w:t>
      </w:r>
    </w:p>
    <w:p w14:paraId="582F37A8">
      <w:pPr>
        <w:pStyle w:val="2"/>
        <w:keepNext w:val="0"/>
        <w:keepLines w:val="0"/>
        <w:pageBreakBefore w:val="0"/>
        <w:widowControl/>
        <w:numPr>
          <w:ilvl w:val="0"/>
          <w:numId w:val="1"/>
        </w:numPr>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竞价评定</w:t>
      </w:r>
    </w:p>
    <w:p w14:paraId="681A2C50">
      <w:pPr>
        <w:keepNext w:val="0"/>
        <w:keepLines w:val="0"/>
        <w:pageBreakBefore w:val="0"/>
        <w:kinsoku/>
        <w:wordWrap/>
        <w:overflowPunct/>
        <w:topLinePunct w:val="0"/>
        <w:autoSpaceDE/>
        <w:autoSpaceDN/>
        <w:bidi w:val="0"/>
        <w:adjustRightInd/>
        <w:snapToGrid/>
        <w:spacing w:line="320" w:lineRule="exact"/>
        <w:ind w:firstLine="640" w:firstLineChars="200"/>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取得参加竞租资格的合格竞租人可进入竞价评定阶段。若合格竞租人为一人的，则直接确定为中选人，且以该合格竞租人的报价为中选价，不再组织竞价评审。若合格竞租人为两人及以上的则按照网上竞租管理系统竞标规则评定。</w:t>
      </w:r>
    </w:p>
    <w:p w14:paraId="6EF87D5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六、招租标的现场查看时间</w:t>
      </w:r>
    </w:p>
    <w:p w14:paraId="14B0BF2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招租公告之日至报名截止时间。</w:t>
      </w:r>
    </w:p>
    <w:p w14:paraId="0CDB89D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七、招租公告发布网址</w:t>
      </w:r>
    </w:p>
    <w:p w14:paraId="1D30908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招租人将同时在厦门市人民政府国有资产监督管理委员会官方网站(http://gzw.xm.gov.cn/)、厦门产权交易中心（https://www.xemas.com.cn/）、厦门火炬集团有限公司（http://www.xmhjjt.com/news.html?id=40）、厦门科技产业化集团有限公司（https://www.xmkjjt.com/）发布公告。</w:t>
      </w:r>
    </w:p>
    <w:p w14:paraId="449D2465">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八、联系人及联系方式</w:t>
      </w:r>
    </w:p>
    <w:p w14:paraId="741E466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李琳：2529502/15960223108 </w:t>
      </w:r>
      <w:bookmarkStart w:id="0" w:name="_GoBack"/>
      <w:bookmarkEnd w:id="0"/>
      <w:r>
        <w:rPr>
          <w:rFonts w:hint="eastAsia" w:ascii="仿宋" w:hAnsi="仿宋" w:eastAsia="仿宋" w:cs="仿宋"/>
          <w:kern w:val="2"/>
          <w:sz w:val="32"/>
          <w:szCs w:val="32"/>
          <w:lang w:val="en-US" w:eastAsia="zh-CN" w:bidi="ar-SA"/>
        </w:rPr>
        <w:t> </w:t>
      </w:r>
    </w:p>
    <w:p w14:paraId="7B5C504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0"/>
        <w:jc w:val="righ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2024年12月20日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CC8802"/>
    <w:multiLevelType w:val="singleLevel"/>
    <w:tmpl w:val="2ACC8802"/>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iYTBiMjJkOWI4MDAyMGFiMDFhNjEwY2M5OTg2ZjAifQ=="/>
  </w:docVars>
  <w:rsids>
    <w:rsidRoot w:val="00000000"/>
    <w:rsid w:val="006D2052"/>
    <w:rsid w:val="25A03308"/>
    <w:rsid w:val="2B741EED"/>
    <w:rsid w:val="2CAC00D9"/>
    <w:rsid w:val="35744832"/>
    <w:rsid w:val="382E16CF"/>
    <w:rsid w:val="41C42161"/>
    <w:rsid w:val="47DD5F8E"/>
    <w:rsid w:val="4AC45E07"/>
    <w:rsid w:val="4F4251B7"/>
    <w:rsid w:val="5360495D"/>
    <w:rsid w:val="55D5198D"/>
    <w:rsid w:val="67AF19C5"/>
    <w:rsid w:val="703E25C8"/>
    <w:rsid w:val="74923EFF"/>
    <w:rsid w:val="74BA308E"/>
    <w:rsid w:val="757D32E6"/>
    <w:rsid w:val="7A594F53"/>
    <w:rsid w:val="7D330E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1407</Words>
  <Characters>1573</Characters>
  <Lines>0</Lines>
  <Paragraphs>0</Paragraphs>
  <TotalTime>1</TotalTime>
  <ScaleCrop>false</ScaleCrop>
  <LinksUpToDate>false</LinksUpToDate>
  <CharactersWithSpaces>1614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2024-11-11T03:22:00Z</dcterms:created>
  <dc:creator>Li</dc:creator>
  <cp:lastModifiedBy>葛喵喵</cp:lastModifiedBy>
  <dcterms:modified xsi:type="dcterms:W3CDTF">2024-12-19T07:34:54Z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8BCB32260DD1420EBFC4C5E89E79DCC7_13</vt:lpwstr>
  </property>
</Properties>
</file>